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74"/>
      </w:tblGrid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1.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 xml:space="preserve">Недостаточный опыт </w:t>
            </w:r>
            <w:r>
              <w:rPr>
                <w:rFonts w:asciiTheme="minorHAnsi" w:hAnsiTheme="minorHAnsi" w:cs="Tahoma"/>
                <w:b/>
                <w:sz w:val="72"/>
                <w:szCs w:val="72"/>
              </w:rPr>
              <w:br/>
            </w: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в заполнении отчетов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D137E5" w:rsidRDefault="00D137E5" w:rsidP="002A3966">
            <w:pPr>
              <w:spacing w:line="204" w:lineRule="auto"/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2.</w:t>
            </w:r>
            <w:r w:rsidR="002A3966">
              <w:rPr>
                <w:rFonts w:asciiTheme="minorHAnsi" w:hAnsiTheme="minorHAnsi" w:cs="Tahoma"/>
                <w:b/>
                <w:noProof/>
                <w:sz w:val="72"/>
                <w:szCs w:val="72"/>
              </w:rPr>
              <w:t xml:space="preserve"> </w:t>
            </w:r>
          </w:p>
          <w:p w:rsidR="00FB0E34" w:rsidRPr="00D137E5" w:rsidRDefault="00D137E5" w:rsidP="002A3966">
            <w:pPr>
              <w:spacing w:line="204" w:lineRule="auto"/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Форма в электронной системе позволяет оставить незаполненные поля</w:t>
            </w:r>
          </w:p>
        </w:tc>
        <w:bookmarkStart w:id="0" w:name="_GoBack"/>
        <w:bookmarkEnd w:id="0"/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3.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 xml:space="preserve">Забывают </w:t>
            </w:r>
            <w:r>
              <w:rPr>
                <w:rFonts w:asciiTheme="minorHAnsi" w:hAnsiTheme="minorHAnsi" w:cs="Tahoma"/>
                <w:b/>
                <w:sz w:val="72"/>
                <w:szCs w:val="72"/>
              </w:rPr>
              <w:br/>
            </w: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о составлении отчета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4.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Документы, оформленные НЕ по правилам, не принимаются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2A3966">
            <w:pPr>
              <w:spacing w:line="204" w:lineRule="auto"/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5.</w:t>
            </w:r>
            <w:r w:rsidR="002A3966">
              <w:rPr>
                <w:rFonts w:asciiTheme="minorHAnsi" w:hAnsiTheme="minorHAnsi" w:cs="Tahoma"/>
                <w:b/>
                <w:noProof/>
                <w:sz w:val="72"/>
                <w:szCs w:val="72"/>
              </w:rPr>
              <w:t xml:space="preserve"> </w:t>
            </w:r>
          </w:p>
          <w:p w:rsidR="00D137E5" w:rsidRPr="00D137E5" w:rsidRDefault="00D137E5" w:rsidP="002A3966">
            <w:pPr>
              <w:spacing w:line="204" w:lineRule="auto"/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Сотрудник не всегда может отметить командировочные удостоверения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6.</w:t>
            </w:r>
          </w:p>
          <w:p w:rsidR="00D137E5" w:rsidRPr="00D137E5" w:rsidRDefault="00386858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Теряют документы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7.</w:t>
            </w:r>
            <w:r w:rsidR="002A3966">
              <w:rPr>
                <w:rFonts w:asciiTheme="minorHAnsi" w:hAnsiTheme="minorHAnsi" w:cs="Tahoma"/>
                <w:b/>
                <w:noProof/>
                <w:sz w:val="72"/>
                <w:szCs w:val="72"/>
              </w:rPr>
              <w:t xml:space="preserve"> 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Сроки повторной сдачи не определены четко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8.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Сотрудники не получают доступ к системе вовремя</w:t>
            </w:r>
          </w:p>
        </w:tc>
      </w:tr>
      <w:tr w:rsidR="00FB0E34" w:rsidRPr="00D137E5" w:rsidTr="00415388">
        <w:trPr>
          <w:trHeight w:val="4876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9.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Не предусмотрено удаленное заполнение отчетных форм</w:t>
            </w:r>
          </w:p>
        </w:tc>
      </w:tr>
      <w:tr w:rsidR="00FB0E34" w:rsidRPr="00D137E5" w:rsidTr="00415388">
        <w:trPr>
          <w:trHeight w:val="4533"/>
        </w:trPr>
        <w:tc>
          <w:tcPr>
            <w:tcW w:w="5000" w:type="pct"/>
            <w:vAlign w:val="center"/>
          </w:tcPr>
          <w:p w:rsidR="00FB0E34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>
              <w:rPr>
                <w:rFonts w:asciiTheme="minorHAnsi" w:hAnsiTheme="minorHAnsi" w:cs="Tahoma"/>
                <w:b/>
                <w:sz w:val="72"/>
                <w:szCs w:val="72"/>
              </w:rPr>
              <w:t>10.</w:t>
            </w:r>
          </w:p>
          <w:p w:rsidR="00D137E5" w:rsidRPr="00D137E5" w:rsidRDefault="00D137E5" w:rsidP="00D137E5">
            <w:pPr>
              <w:jc w:val="center"/>
              <w:rPr>
                <w:rFonts w:asciiTheme="minorHAnsi" w:hAnsiTheme="minorHAnsi" w:cs="Tahoma"/>
                <w:b/>
                <w:sz w:val="72"/>
                <w:szCs w:val="72"/>
              </w:rPr>
            </w:pPr>
            <w:r w:rsidRPr="00D137E5">
              <w:rPr>
                <w:rFonts w:asciiTheme="minorHAnsi" w:hAnsiTheme="minorHAnsi" w:cs="Tahoma"/>
                <w:b/>
                <w:sz w:val="72"/>
                <w:szCs w:val="72"/>
              </w:rPr>
              <w:t>Не определены действия при утрате билета</w:t>
            </w:r>
          </w:p>
        </w:tc>
      </w:tr>
    </w:tbl>
    <w:p w:rsidR="00386858" w:rsidRPr="00D137E5" w:rsidRDefault="00386858" w:rsidP="00D137E5">
      <w:pPr>
        <w:rPr>
          <w:rFonts w:asciiTheme="minorHAnsi" w:hAnsiTheme="minorHAnsi" w:cs="Tahoma"/>
          <w:b/>
          <w:sz w:val="16"/>
          <w:szCs w:val="16"/>
        </w:rPr>
      </w:pPr>
    </w:p>
    <w:sectPr w:rsidR="00386858" w:rsidRPr="00D137E5" w:rsidSect="007E360E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90" w:rsidRDefault="00963090" w:rsidP="004E14ED">
      <w:r>
        <w:separator/>
      </w:r>
    </w:p>
  </w:endnote>
  <w:endnote w:type="continuationSeparator" w:id="0">
    <w:p w:rsidR="00963090" w:rsidRDefault="00963090" w:rsidP="004E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90" w:rsidRDefault="00963090" w:rsidP="004E14ED">
      <w:r>
        <w:separator/>
      </w:r>
    </w:p>
  </w:footnote>
  <w:footnote w:type="continuationSeparator" w:id="0">
    <w:p w:rsidR="00963090" w:rsidRDefault="00963090" w:rsidP="004E1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F017B"/>
    <w:multiLevelType w:val="hybridMultilevel"/>
    <w:tmpl w:val="EDD80E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05"/>
    <w:rsid w:val="0005384E"/>
    <w:rsid w:val="00087DF6"/>
    <w:rsid w:val="000E7893"/>
    <w:rsid w:val="001426DE"/>
    <w:rsid w:val="00150A44"/>
    <w:rsid w:val="00153805"/>
    <w:rsid w:val="00187DC2"/>
    <w:rsid w:val="001F35C8"/>
    <w:rsid w:val="0021010B"/>
    <w:rsid w:val="002126D2"/>
    <w:rsid w:val="00234A16"/>
    <w:rsid w:val="00265BAA"/>
    <w:rsid w:val="00271D0D"/>
    <w:rsid w:val="002A3966"/>
    <w:rsid w:val="002E45C9"/>
    <w:rsid w:val="003218A4"/>
    <w:rsid w:val="003514AF"/>
    <w:rsid w:val="003571F7"/>
    <w:rsid w:val="00384B54"/>
    <w:rsid w:val="00386858"/>
    <w:rsid w:val="003F2F7B"/>
    <w:rsid w:val="00405B9B"/>
    <w:rsid w:val="00415388"/>
    <w:rsid w:val="0045381C"/>
    <w:rsid w:val="004764AA"/>
    <w:rsid w:val="004A2D2D"/>
    <w:rsid w:val="004E14ED"/>
    <w:rsid w:val="004E3881"/>
    <w:rsid w:val="00556E46"/>
    <w:rsid w:val="005622F1"/>
    <w:rsid w:val="0056690C"/>
    <w:rsid w:val="005C2EA3"/>
    <w:rsid w:val="006028A6"/>
    <w:rsid w:val="006703D7"/>
    <w:rsid w:val="006C41B0"/>
    <w:rsid w:val="00722BCF"/>
    <w:rsid w:val="00747B4D"/>
    <w:rsid w:val="0077046E"/>
    <w:rsid w:val="00775F60"/>
    <w:rsid w:val="007838A0"/>
    <w:rsid w:val="007B5D5E"/>
    <w:rsid w:val="007D2A6B"/>
    <w:rsid w:val="007E360E"/>
    <w:rsid w:val="007E5CCB"/>
    <w:rsid w:val="007F330D"/>
    <w:rsid w:val="0081331B"/>
    <w:rsid w:val="00873807"/>
    <w:rsid w:val="00944449"/>
    <w:rsid w:val="00963090"/>
    <w:rsid w:val="009B7846"/>
    <w:rsid w:val="009C36E6"/>
    <w:rsid w:val="00A334D9"/>
    <w:rsid w:val="00A515A4"/>
    <w:rsid w:val="00A671BA"/>
    <w:rsid w:val="00A83C3F"/>
    <w:rsid w:val="00B13895"/>
    <w:rsid w:val="00B30A51"/>
    <w:rsid w:val="00B5278A"/>
    <w:rsid w:val="00BD4C7E"/>
    <w:rsid w:val="00C36146"/>
    <w:rsid w:val="00C71BCF"/>
    <w:rsid w:val="00CD6319"/>
    <w:rsid w:val="00D03159"/>
    <w:rsid w:val="00D137E5"/>
    <w:rsid w:val="00D27F96"/>
    <w:rsid w:val="00E27B4F"/>
    <w:rsid w:val="00EF5D81"/>
    <w:rsid w:val="00F27B9A"/>
    <w:rsid w:val="00F45897"/>
    <w:rsid w:val="00FB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E1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E14ED"/>
    <w:rPr>
      <w:sz w:val="24"/>
      <w:szCs w:val="24"/>
    </w:rPr>
  </w:style>
  <w:style w:type="paragraph" w:styleId="a6">
    <w:name w:val="footer"/>
    <w:basedOn w:val="a"/>
    <w:link w:val="a7"/>
    <w:rsid w:val="004E1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E14ED"/>
    <w:rPr>
      <w:sz w:val="24"/>
      <w:szCs w:val="24"/>
    </w:rPr>
  </w:style>
  <w:style w:type="paragraph" w:styleId="a8">
    <w:name w:val="Balloon Text"/>
    <w:basedOn w:val="a"/>
    <w:link w:val="a9"/>
    <w:rsid w:val="00566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90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semiHidden/>
    <w:unhideWhenUsed/>
    <w:rsid w:val="00D137E5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D137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137E5"/>
  </w:style>
  <w:style w:type="paragraph" w:styleId="ad">
    <w:name w:val="annotation subject"/>
    <w:basedOn w:val="ab"/>
    <w:next w:val="ab"/>
    <w:link w:val="ae"/>
    <w:semiHidden/>
    <w:unhideWhenUsed/>
    <w:rsid w:val="00D137E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D137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E1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E14ED"/>
    <w:rPr>
      <w:sz w:val="24"/>
      <w:szCs w:val="24"/>
    </w:rPr>
  </w:style>
  <w:style w:type="paragraph" w:styleId="a6">
    <w:name w:val="footer"/>
    <w:basedOn w:val="a"/>
    <w:link w:val="a7"/>
    <w:rsid w:val="004E1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E14ED"/>
    <w:rPr>
      <w:sz w:val="24"/>
      <w:szCs w:val="24"/>
    </w:rPr>
  </w:style>
  <w:style w:type="paragraph" w:styleId="a8">
    <w:name w:val="Balloon Text"/>
    <w:basedOn w:val="a"/>
    <w:link w:val="a9"/>
    <w:rsid w:val="00566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90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semiHidden/>
    <w:unhideWhenUsed/>
    <w:rsid w:val="00D137E5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D137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137E5"/>
  </w:style>
  <w:style w:type="paragraph" w:styleId="ad">
    <w:name w:val="annotation subject"/>
    <w:basedOn w:val="ab"/>
    <w:next w:val="ab"/>
    <w:link w:val="ae"/>
    <w:semiHidden/>
    <w:unhideWhenUsed/>
    <w:rsid w:val="00D137E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D137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AAF20-C19F-4CF7-A872-05579F45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ОТПРАВИТЕЛЬ:</vt:lpstr>
    </vt:vector>
  </TitlesOfParts>
  <Company>2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ОТПРАВИТЕЛЬ:</dc:title>
  <dc:creator>EReymers</dc:creator>
  <cp:lastModifiedBy>Maria O. Shavinskaya</cp:lastModifiedBy>
  <cp:revision>5</cp:revision>
  <cp:lastPrinted>2016-01-29T09:44:00Z</cp:lastPrinted>
  <dcterms:created xsi:type="dcterms:W3CDTF">2016-01-21T17:03:00Z</dcterms:created>
  <dcterms:modified xsi:type="dcterms:W3CDTF">2016-01-29T09:53:00Z</dcterms:modified>
</cp:coreProperties>
</file>